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89D8B" w14:textId="2BC60BA5" w:rsidR="00FB7A95" w:rsidRPr="008D6977" w:rsidRDefault="00241BB4">
      <w:pPr>
        <w:rPr>
          <w:b/>
          <w:sz w:val="28"/>
        </w:rPr>
      </w:pPr>
      <w:r w:rsidRPr="008D6977">
        <w:rPr>
          <w:b/>
          <w:sz w:val="28"/>
        </w:rPr>
        <w:t xml:space="preserve">Pressefrühstück ASVÖ Salzburg </w:t>
      </w:r>
    </w:p>
    <w:p w14:paraId="0210AD26" w14:textId="77777777" w:rsidR="00241BB4" w:rsidRDefault="00241BB4">
      <w:r>
        <w:t>18.10.2023</w:t>
      </w:r>
    </w:p>
    <w:p w14:paraId="54CF4180" w14:textId="77777777" w:rsidR="00241BB4" w:rsidRDefault="00241BB4">
      <w:pPr>
        <w:pBdr>
          <w:bottom w:val="single" w:sz="6" w:space="1" w:color="auto"/>
        </w:pBdr>
      </w:pPr>
      <w:r>
        <w:t>CULT im Volksgarten</w:t>
      </w:r>
    </w:p>
    <w:p w14:paraId="2E10BC45" w14:textId="77777777" w:rsidR="00241BB4" w:rsidRPr="008D6977" w:rsidRDefault="00241BB4">
      <w:pPr>
        <w:rPr>
          <w:b/>
          <w:u w:val="single"/>
        </w:rPr>
      </w:pPr>
      <w:r w:rsidRPr="008D6977">
        <w:rPr>
          <w:b/>
          <w:u w:val="single"/>
        </w:rPr>
        <w:t>Anwesende:</w:t>
      </w:r>
    </w:p>
    <w:p w14:paraId="53137BB5" w14:textId="0C408C17" w:rsidR="00241BB4" w:rsidRDefault="00241BB4" w:rsidP="00C80557">
      <w:pPr>
        <w:spacing w:line="360" w:lineRule="auto"/>
      </w:pPr>
      <w:r>
        <w:t xml:space="preserve">Mag. Dietmar Juriga </w:t>
      </w:r>
      <w:r w:rsidR="00546182">
        <w:tab/>
      </w:r>
      <w:r>
        <w:t>(Präsident ASVÖ Salzburg)</w:t>
      </w:r>
    </w:p>
    <w:p w14:paraId="480A48C8" w14:textId="0C9016A6" w:rsidR="00241BB4" w:rsidRDefault="00241BB4" w:rsidP="00C80557">
      <w:pPr>
        <w:spacing w:line="360" w:lineRule="auto"/>
      </w:pPr>
      <w:r>
        <w:t xml:space="preserve">Mag. Michael Fischer </w:t>
      </w:r>
      <w:r w:rsidR="00546182">
        <w:tab/>
      </w:r>
      <w:r>
        <w:t>(Deloitte</w:t>
      </w:r>
      <w:r w:rsidR="006E0C29">
        <w:t xml:space="preserve"> </w:t>
      </w:r>
      <w:r w:rsidR="00EB7CEB">
        <w:t>Salzburg</w:t>
      </w:r>
      <w:bookmarkStart w:id="0" w:name="_GoBack"/>
      <w:bookmarkEnd w:id="0"/>
      <w:r>
        <w:t>/ Finanzreferent ASVÖ Salzburg)</w:t>
      </w:r>
    </w:p>
    <w:p w14:paraId="2D04D6E5" w14:textId="6CB8F6CF" w:rsidR="00EB7CEB" w:rsidRDefault="00EB7CEB" w:rsidP="00C80557">
      <w:pPr>
        <w:spacing w:line="360" w:lineRule="auto"/>
      </w:pPr>
      <w:proofErr w:type="spellStart"/>
      <w:r>
        <w:t>MMag</w:t>
      </w:r>
      <w:proofErr w:type="spellEnd"/>
      <w:r>
        <w:t>. Dr. Christoph Hofer (Deloitte Salzburg)</w:t>
      </w:r>
    </w:p>
    <w:p w14:paraId="4D96E8E3" w14:textId="105F66D2" w:rsidR="00241BB4" w:rsidRDefault="00241BB4" w:rsidP="00C80557">
      <w:pPr>
        <w:spacing w:line="360" w:lineRule="auto"/>
      </w:pPr>
      <w:r>
        <w:t>Dr. Florian Kreibich</w:t>
      </w:r>
      <w:r w:rsidR="21893914">
        <w:t xml:space="preserve"> </w:t>
      </w:r>
      <w:r w:rsidR="00546182">
        <w:tab/>
      </w:r>
      <w:r w:rsidR="21893914">
        <w:t>(Präsident 1. Salzburger Tennisclub)</w:t>
      </w:r>
    </w:p>
    <w:p w14:paraId="31712A34" w14:textId="36F84DFF" w:rsidR="00241BB4" w:rsidRDefault="000C49E4" w:rsidP="00C80557">
      <w:pPr>
        <w:spacing w:line="360" w:lineRule="auto"/>
      </w:pPr>
      <w:r>
        <w:t xml:space="preserve">Bernhard </w:t>
      </w:r>
      <w:proofErr w:type="spellStart"/>
      <w:r>
        <w:t>Auinger</w:t>
      </w:r>
      <w:proofErr w:type="spellEnd"/>
      <w:r>
        <w:t xml:space="preserve"> </w:t>
      </w:r>
      <w:r w:rsidR="00546182">
        <w:tab/>
        <w:t>(</w:t>
      </w:r>
      <w:r w:rsidR="00241BB4">
        <w:t>Bürgermeister-</w:t>
      </w:r>
      <w:proofErr w:type="spellStart"/>
      <w:r w:rsidR="00241BB4">
        <w:t>Stv</w:t>
      </w:r>
      <w:proofErr w:type="spellEnd"/>
      <w:r w:rsidR="00241BB4">
        <w:t>.</w:t>
      </w:r>
      <w:r w:rsidR="00546182">
        <w:t>)</w:t>
      </w:r>
      <w:r w:rsidR="00241BB4">
        <w:t xml:space="preserve"> </w:t>
      </w:r>
    </w:p>
    <w:p w14:paraId="3BE5FC13" w14:textId="77777777" w:rsidR="0081494C" w:rsidRDefault="0081494C" w:rsidP="0081494C">
      <w:pPr>
        <w:spacing w:line="360" w:lineRule="auto"/>
      </w:pPr>
      <w:r>
        <w:t xml:space="preserve">Dominique Weisang </w:t>
      </w:r>
      <w:r>
        <w:tab/>
        <w:t>(Landessekretär ASVÖ Salzburg)</w:t>
      </w:r>
    </w:p>
    <w:p w14:paraId="5D6CC948" w14:textId="77777777" w:rsidR="00241BB4" w:rsidRDefault="00241BB4"/>
    <w:p w14:paraId="3172B86F" w14:textId="77777777" w:rsidR="00241BB4" w:rsidRPr="008D6977" w:rsidRDefault="00241BB4">
      <w:pPr>
        <w:rPr>
          <w:b/>
          <w:u w:val="single"/>
        </w:rPr>
      </w:pPr>
      <w:r w:rsidRPr="008D6977">
        <w:rPr>
          <w:b/>
          <w:u w:val="single"/>
        </w:rPr>
        <w:t>Themen:</w:t>
      </w:r>
    </w:p>
    <w:p w14:paraId="191A35AC" w14:textId="77777777" w:rsidR="00241BB4" w:rsidRDefault="00241BB4" w:rsidP="00C80557">
      <w:pPr>
        <w:pStyle w:val="Listenabsatz"/>
        <w:numPr>
          <w:ilvl w:val="0"/>
          <w:numId w:val="8"/>
        </w:numPr>
        <w:spacing w:line="360" w:lineRule="auto"/>
      </w:pPr>
      <w:r>
        <w:t>Spendenabsetzbarkeit im Verein</w:t>
      </w:r>
    </w:p>
    <w:p w14:paraId="1D89B591" w14:textId="77777777" w:rsidR="00793A04" w:rsidRDefault="00793A04" w:rsidP="00C80557">
      <w:pPr>
        <w:pStyle w:val="Listenabsatz"/>
        <w:numPr>
          <w:ilvl w:val="0"/>
          <w:numId w:val="8"/>
        </w:numPr>
        <w:spacing w:line="360" w:lineRule="auto"/>
      </w:pPr>
      <w:r>
        <w:t>Energiekostenausgleich</w:t>
      </w:r>
    </w:p>
    <w:p w14:paraId="47074A5A" w14:textId="701DC0A8" w:rsidR="00793A04" w:rsidRDefault="00793A04" w:rsidP="00C80557">
      <w:pPr>
        <w:pStyle w:val="Listenabsatz"/>
        <w:numPr>
          <w:ilvl w:val="0"/>
          <w:numId w:val="8"/>
        </w:numPr>
        <w:spacing w:line="360" w:lineRule="auto"/>
      </w:pPr>
      <w:proofErr w:type="spellStart"/>
      <w:r>
        <w:t>Kigebe</w:t>
      </w:r>
      <w:proofErr w:type="spellEnd"/>
      <w:r w:rsidR="0051275F">
        <w:t xml:space="preserve"> </w:t>
      </w:r>
      <w:r>
        <w:t>/ TBE</w:t>
      </w:r>
    </w:p>
    <w:p w14:paraId="7DBC2DE4" w14:textId="29BA2026" w:rsidR="00793A04" w:rsidRDefault="00793A04" w:rsidP="00C80557">
      <w:pPr>
        <w:pStyle w:val="Listenabsatz"/>
        <w:numPr>
          <w:ilvl w:val="0"/>
          <w:numId w:val="8"/>
        </w:numPr>
        <w:spacing w:line="360" w:lineRule="auto"/>
      </w:pPr>
      <w:r>
        <w:t>PRAE neu</w:t>
      </w:r>
      <w:r w:rsidR="5747B5FF">
        <w:t xml:space="preserve"> 2023</w:t>
      </w:r>
    </w:p>
    <w:p w14:paraId="373983CE" w14:textId="77777777" w:rsidR="00241BB4" w:rsidRDefault="00241BB4" w:rsidP="00241BB4"/>
    <w:p w14:paraId="4DE97781" w14:textId="5ED07D9B" w:rsidR="008D6977" w:rsidRDefault="008D6977" w:rsidP="008D6977">
      <w:pPr>
        <w:spacing w:after="0" w:line="240" w:lineRule="auto"/>
        <w:rPr>
          <w:rFonts w:eastAsia="Times New Roman"/>
        </w:rPr>
      </w:pPr>
      <w:r w:rsidRPr="008D6977">
        <w:rPr>
          <w:rFonts w:eastAsia="Times New Roman"/>
          <w:b/>
          <w:u w:val="single"/>
        </w:rPr>
        <w:t>Spendenbegünstigung im Sportverein</w:t>
      </w:r>
      <w:r>
        <w:rPr>
          <w:rFonts w:eastAsia="Times New Roman"/>
          <w:b/>
          <w:u w:val="single"/>
        </w:rPr>
        <w:t>:</w:t>
      </w:r>
      <w:r w:rsidR="0055298C" w:rsidRPr="008D6977">
        <w:rPr>
          <w:rFonts w:eastAsia="Times New Roman"/>
        </w:rPr>
        <w:t xml:space="preserve"> </w:t>
      </w:r>
    </w:p>
    <w:p w14:paraId="4F92E802" w14:textId="3D966690" w:rsidR="008D6977" w:rsidRPr="008D6977" w:rsidRDefault="0055298C" w:rsidP="00C80557">
      <w:pPr>
        <w:spacing w:after="0" w:line="360" w:lineRule="auto"/>
        <w:rPr>
          <w:rFonts w:eastAsia="Times New Roman"/>
          <w:b/>
          <w:i/>
          <w:u w:val="single"/>
        </w:rPr>
      </w:pPr>
      <w:r w:rsidRPr="008D6977">
        <w:rPr>
          <w:rFonts w:eastAsia="Times New Roman"/>
          <w:i/>
        </w:rPr>
        <w:t>Was heißt das für die Vereine</w:t>
      </w:r>
      <w:r w:rsidR="008D6977" w:rsidRPr="008D6977">
        <w:rPr>
          <w:rFonts w:eastAsia="Times New Roman"/>
          <w:i/>
        </w:rPr>
        <w:t>?</w:t>
      </w:r>
      <w:r w:rsidRPr="008D6977">
        <w:rPr>
          <w:rFonts w:eastAsia="Times New Roman"/>
          <w:i/>
        </w:rPr>
        <w:t xml:space="preserve"> </w:t>
      </w:r>
    </w:p>
    <w:p w14:paraId="348258F8" w14:textId="3083E91E" w:rsidR="0055298C" w:rsidRPr="008D6977" w:rsidRDefault="008D6977" w:rsidP="00C80557">
      <w:pPr>
        <w:spacing w:after="0" w:line="360" w:lineRule="auto"/>
        <w:rPr>
          <w:rFonts w:eastAsia="Times New Roman"/>
          <w:i/>
        </w:rPr>
      </w:pPr>
      <w:r w:rsidRPr="008D6977">
        <w:rPr>
          <w:rFonts w:eastAsia="Times New Roman"/>
          <w:i/>
        </w:rPr>
        <w:t>W</w:t>
      </w:r>
      <w:r w:rsidR="0055298C" w:rsidRPr="008D6977">
        <w:rPr>
          <w:rFonts w:eastAsia="Times New Roman"/>
          <w:i/>
        </w:rPr>
        <w:t>elche neuen Einnahmequellen können sich dadurch ergeben?</w:t>
      </w:r>
    </w:p>
    <w:p w14:paraId="079BE17D" w14:textId="77777777" w:rsidR="0055298C" w:rsidRPr="008D6977" w:rsidRDefault="0055298C" w:rsidP="00C80557">
      <w:pPr>
        <w:spacing w:after="0" w:line="360" w:lineRule="auto"/>
        <w:rPr>
          <w:rFonts w:eastAsia="Times New Roman"/>
          <w:i/>
        </w:rPr>
      </w:pPr>
      <w:r w:rsidRPr="008D6977">
        <w:rPr>
          <w:rFonts w:eastAsia="Times New Roman"/>
          <w:i/>
        </w:rPr>
        <w:t>Was muss ein Sportverein tun, um die Spendenbegünstigung zu bekommen?</w:t>
      </w:r>
    </w:p>
    <w:p w14:paraId="02261F27" w14:textId="1D5A8B18" w:rsidR="0055298C" w:rsidRPr="008D6977" w:rsidRDefault="0055298C" w:rsidP="00C80557">
      <w:pPr>
        <w:spacing w:after="0" w:line="360" w:lineRule="auto"/>
        <w:rPr>
          <w:rFonts w:eastAsia="Times New Roman"/>
          <w:i/>
        </w:rPr>
      </w:pPr>
      <w:r w:rsidRPr="008D6977">
        <w:rPr>
          <w:rFonts w:eastAsia="Times New Roman"/>
          <w:i/>
        </w:rPr>
        <w:t>Was bringt das neue Freiwilligenpauschale für Ehrenamtliche?</w:t>
      </w:r>
    </w:p>
    <w:p w14:paraId="3596E9EB" w14:textId="77777777" w:rsidR="008D6977" w:rsidRPr="008D6977" w:rsidRDefault="008D6977" w:rsidP="008D6977">
      <w:pPr>
        <w:spacing w:after="0" w:line="240" w:lineRule="auto"/>
        <w:rPr>
          <w:rFonts w:eastAsia="Times New Roman"/>
        </w:rPr>
      </w:pPr>
    </w:p>
    <w:p w14:paraId="26CE47B2" w14:textId="0E426555" w:rsidR="00B574D4" w:rsidRPr="00807962" w:rsidRDefault="008D6977" w:rsidP="008D6977">
      <w:r>
        <w:rPr>
          <w:rFonts w:eastAsia="Times New Roman"/>
        </w:rPr>
        <w:t>S</w:t>
      </w:r>
      <w:r w:rsidRPr="008D6977">
        <w:rPr>
          <w:rFonts w:eastAsia="Times New Roman"/>
        </w:rPr>
        <w:t xml:space="preserve">portvereine sollen künftig erstmals die Spendenbegünstigung beantragen können. </w:t>
      </w:r>
      <w:r w:rsidR="0055298C">
        <w:t>Mag. Michael Fischer klärt über die Modalitäten zur Spendenbegünstigung im Verein</w:t>
      </w:r>
      <w:r w:rsidR="00E724D6">
        <w:t xml:space="preserve"> auf</w:t>
      </w:r>
      <w:r w:rsidR="0055298C">
        <w:t xml:space="preserve">. </w:t>
      </w:r>
      <w:r w:rsidR="00B574D4" w:rsidRPr="00807962">
        <w:t>Diese Neuerungen bieten nicht nur Chancen für finanzielle Unterstützung, sondern bringen auch Vorteile für Ehrenamtliche mit sich.</w:t>
      </w:r>
    </w:p>
    <w:p w14:paraId="52A1438E" w14:textId="5260E406" w:rsidR="00B574D4" w:rsidRPr="00807962" w:rsidRDefault="00B574D4" w:rsidP="00B353E9">
      <w:pPr>
        <w:jc w:val="both"/>
      </w:pPr>
      <w:r w:rsidRPr="00807962">
        <w:t xml:space="preserve">Ab 2024 haben Sportvereine erstmals die Möglichkeit, </w:t>
      </w:r>
      <w:r w:rsidR="684FF09C">
        <w:t>die</w:t>
      </w:r>
      <w:r>
        <w:t xml:space="preserve"> </w:t>
      </w:r>
      <w:r w:rsidRPr="00807962">
        <w:t xml:space="preserve">Spendenbegünstigung zu beantragen. Das bedeutet, dass </w:t>
      </w:r>
      <w:proofErr w:type="spellStart"/>
      <w:proofErr w:type="gramStart"/>
      <w:r w:rsidRPr="00807962">
        <w:t>Spender</w:t>
      </w:r>
      <w:r w:rsidR="0055298C">
        <w:t>:innen</w:t>
      </w:r>
      <w:proofErr w:type="spellEnd"/>
      <w:proofErr w:type="gramEnd"/>
      <w:r w:rsidRPr="00807962">
        <w:t xml:space="preserve"> ihre Beiträge steuerlich geltend machen können, was zu einer erhöhten Spendenbereitschaft führen dürfte. Sportvereine sollten ihre Statuten auf steuerliche Gemeinnützigkeit überprüfen und bis zum 30</w:t>
      </w:r>
      <w:r>
        <w:t>.</w:t>
      </w:r>
      <w:r w:rsidRPr="00807962">
        <w:t xml:space="preserve"> Juni 2024 einen Antrag beim Finanzamt stellen, um rückwirkend ab dem 1</w:t>
      </w:r>
      <w:r>
        <w:t>.</w:t>
      </w:r>
      <w:r w:rsidRPr="00807962">
        <w:t xml:space="preserve"> Januar 2024 von der Spendenbegünstigung zu profitieren.</w:t>
      </w:r>
    </w:p>
    <w:p w14:paraId="6A1899B6" w14:textId="77777777" w:rsidR="00C80557" w:rsidRPr="00807962" w:rsidRDefault="00C80557" w:rsidP="00B353E9">
      <w:pPr>
        <w:jc w:val="both"/>
      </w:pPr>
    </w:p>
    <w:p w14:paraId="0FA98F9E" w14:textId="43FDE7FA" w:rsidR="00B574D4" w:rsidRPr="00807962" w:rsidRDefault="00B574D4" w:rsidP="00B353E9">
      <w:pPr>
        <w:jc w:val="both"/>
      </w:pPr>
      <w:r w:rsidRPr="00807962">
        <w:t>Ehrenamtlich Engagierte können sich</w:t>
      </w:r>
      <w:r w:rsidR="0055298C">
        <w:t xml:space="preserve"> zudem</w:t>
      </w:r>
      <w:r w:rsidRPr="00807962">
        <w:t xml:space="preserve"> über ein</w:t>
      </w:r>
      <w:r w:rsidR="0055298C">
        <w:t>e</w:t>
      </w:r>
      <w:r w:rsidRPr="00807962">
        <w:t xml:space="preserve"> neue Freiwilligenpauschale freuen. Je nach Tätigkeit können bis zu EUR 30 pro Tag bzw. EUR 1.000 pro Jahr steuerfrei ausgezahlt werden</w:t>
      </w:r>
      <w:r w:rsidR="0055298C">
        <w:t>.</w:t>
      </w:r>
      <w:r w:rsidRPr="00807962">
        <w:t xml:space="preserve"> Im Sportbereich gibt es sogar ein</w:t>
      </w:r>
      <w:r w:rsidR="0055298C">
        <w:t>e</w:t>
      </w:r>
      <w:r w:rsidRPr="00807962">
        <w:t xml:space="preserve"> große Freiwilligenpauschale von EUR 50 pro Tag und EUR 3.000 pro Jahr, </w:t>
      </w:r>
      <w:r w:rsidR="0055298C">
        <w:t>die</w:t>
      </w:r>
      <w:r w:rsidRPr="00807962">
        <w:t xml:space="preserve"> allerdings auf </w:t>
      </w:r>
      <w:proofErr w:type="spellStart"/>
      <w:proofErr w:type="gramStart"/>
      <w:r w:rsidRPr="00807962">
        <w:t>Ausbildner</w:t>
      </w:r>
      <w:r w:rsidR="0055298C">
        <w:t>:innen</w:t>
      </w:r>
      <w:proofErr w:type="spellEnd"/>
      <w:proofErr w:type="gramEnd"/>
      <w:r w:rsidRPr="00807962">
        <w:t xml:space="preserve"> und </w:t>
      </w:r>
      <w:proofErr w:type="spellStart"/>
      <w:r w:rsidRPr="00807962">
        <w:t>Übungsleiter</w:t>
      </w:r>
      <w:r w:rsidR="0055298C">
        <w:t>:innen</w:t>
      </w:r>
      <w:proofErr w:type="spellEnd"/>
      <w:r w:rsidRPr="00807962">
        <w:t xml:space="preserve"> beschränkt ist</w:t>
      </w:r>
      <w:r w:rsidR="0055298C">
        <w:t>.</w:t>
      </w:r>
      <w:r w:rsidRPr="00807962">
        <w:t xml:space="preserve"> Vereine </w:t>
      </w:r>
      <w:r w:rsidR="2112309F">
        <w:t>müssen</w:t>
      </w:r>
      <w:r w:rsidRPr="00807962">
        <w:t xml:space="preserve"> die Auszahlungen genau dokumentieren und ab einer Summe von EUR 2.000 pro Person und Jahr eine Meldung ans Finanzamt vornehmen</w:t>
      </w:r>
      <w:r w:rsidR="0055298C">
        <w:t>.</w:t>
      </w:r>
    </w:p>
    <w:p w14:paraId="5C4EE981" w14:textId="3320F9C8" w:rsidR="00793A04" w:rsidRDefault="00B574D4" w:rsidP="008D6977">
      <w:pPr>
        <w:jc w:val="both"/>
      </w:pPr>
      <w:r w:rsidRPr="00807962">
        <w:t xml:space="preserve">Spendenbegünstigte Vereine müssen die steuerlichen Gemeinnützigkeitsregelungen genau einhalten Die </w:t>
      </w:r>
      <w:r w:rsidR="68315A3E">
        <w:t xml:space="preserve">im Zusammenhang mit der Verwendung der Spenden stehenden </w:t>
      </w:r>
      <w:r w:rsidRPr="00807962">
        <w:t>Verwaltungskosten dürfen höchstens 10% der Spendeneinnahmen betragen</w:t>
      </w:r>
      <w:r w:rsidR="030628B3">
        <w:t>.</w:t>
      </w:r>
      <w:r w:rsidRPr="00807962">
        <w:t xml:space="preserve"> Zudem müssen die </w:t>
      </w:r>
      <w:proofErr w:type="spellStart"/>
      <w:proofErr w:type="gramStart"/>
      <w:r>
        <w:t>Spender</w:t>
      </w:r>
      <w:r w:rsidR="1FABD95E">
        <w:t>:innen</w:t>
      </w:r>
      <w:r>
        <w:t>daten</w:t>
      </w:r>
      <w:proofErr w:type="spellEnd"/>
      <w:proofErr w:type="gramEnd"/>
      <w:r w:rsidRPr="00807962">
        <w:t xml:space="preserve"> bis spätestens Ende Februar des Folgejahres ans Finanzamt gemeldet werden</w:t>
      </w:r>
      <w:r w:rsidR="008D6977">
        <w:t>.</w:t>
      </w:r>
    </w:p>
    <w:p w14:paraId="131B3A76" w14:textId="77777777" w:rsidR="008D6977" w:rsidRDefault="008D6977" w:rsidP="008D6977">
      <w:pPr>
        <w:jc w:val="both"/>
      </w:pPr>
    </w:p>
    <w:p w14:paraId="2F946ED8" w14:textId="6E8699D5" w:rsidR="005B411F" w:rsidRPr="008D6977" w:rsidRDefault="00793A04" w:rsidP="008D6977">
      <w:pPr>
        <w:rPr>
          <w:b/>
          <w:u w:val="single"/>
        </w:rPr>
      </w:pPr>
      <w:r w:rsidRPr="008D6977">
        <w:rPr>
          <w:b/>
          <w:u w:val="single"/>
        </w:rPr>
        <w:t xml:space="preserve">Energiekostenausgleich: </w:t>
      </w:r>
      <w:r w:rsidR="008D6977">
        <w:rPr>
          <w:b/>
          <w:u w:val="single"/>
        </w:rPr>
        <w:br/>
      </w:r>
      <w:r w:rsidR="0055298C" w:rsidRPr="008D6977">
        <w:rPr>
          <w:i/>
        </w:rPr>
        <w:t>Wer und was wurde gefördert?</w:t>
      </w:r>
    </w:p>
    <w:p w14:paraId="3DEA5F82" w14:textId="77777777" w:rsidR="00793A04" w:rsidRDefault="00793A04" w:rsidP="00C80557">
      <w:pPr>
        <w:spacing w:line="240" w:lineRule="auto"/>
        <w:jc w:val="both"/>
      </w:pPr>
      <w:r>
        <w:t>Aufgrund der Entwicklungen der letzten Jahre gibt es eine generelle Teuerung der Energiekosten. Dies gilt auch für Vereine</w:t>
      </w:r>
      <w:r w:rsidR="0055298C">
        <w:t xml:space="preserve"> und deren </w:t>
      </w:r>
      <w:r>
        <w:t>Sportstätten</w:t>
      </w:r>
      <w:r w:rsidR="0055298C">
        <w:t xml:space="preserve">, die </w:t>
      </w:r>
      <w:r>
        <w:t>per se bereits sehr energieintensiv</w:t>
      </w:r>
      <w:r w:rsidR="0055298C">
        <w:t xml:space="preserve"> sind</w:t>
      </w:r>
      <w:r>
        <w:t>. Der 1. Salzburger Tennisclub ist der einzige Verein mit einer Sandplatzhalle, die zu allen Jahreszeiten bespielt werden kann</w:t>
      </w:r>
      <w:r w:rsidR="0055298C">
        <w:t xml:space="preserve"> und war einer der wenigen Vereine im Bundesland Salzburg der förderbegünstig war.</w:t>
      </w:r>
    </w:p>
    <w:p w14:paraId="46EF1C5A" w14:textId="76F55C7F" w:rsidR="0055298C" w:rsidRDefault="0055298C" w:rsidP="00C80557">
      <w:pPr>
        <w:spacing w:line="240" w:lineRule="auto"/>
        <w:jc w:val="both"/>
      </w:pPr>
      <w:r>
        <w:t xml:space="preserve">Die </w:t>
      </w:r>
      <w:r w:rsidR="00793A04" w:rsidRPr="0027552B">
        <w:t xml:space="preserve">Förderperiode </w:t>
      </w:r>
      <w:r w:rsidR="005B411F">
        <w:t xml:space="preserve">Phase </w:t>
      </w:r>
      <w:r w:rsidR="00793A04" w:rsidRPr="0027552B">
        <w:t xml:space="preserve">2 ist </w:t>
      </w:r>
      <w:r>
        <w:t xml:space="preserve">nun </w:t>
      </w:r>
      <w:r w:rsidR="00793A04" w:rsidRPr="0027552B">
        <w:t xml:space="preserve">abgeschlossen und Phase 3 beginnt. </w:t>
      </w:r>
    </w:p>
    <w:p w14:paraId="785E64C5" w14:textId="77777777" w:rsidR="006A7BEF" w:rsidRPr="0027552B" w:rsidRDefault="006A7BEF" w:rsidP="00C80557"/>
    <w:p w14:paraId="584CC217" w14:textId="77777777" w:rsidR="0055298C" w:rsidRPr="008D6977" w:rsidRDefault="00793A04" w:rsidP="008D6977">
      <w:pPr>
        <w:spacing w:after="0" w:line="240" w:lineRule="auto"/>
        <w:rPr>
          <w:rFonts w:eastAsia="Times New Roman"/>
          <w:b/>
          <w:u w:val="single"/>
        </w:rPr>
      </w:pPr>
      <w:r w:rsidRPr="008D6977">
        <w:rPr>
          <w:b/>
          <w:u w:val="single"/>
        </w:rPr>
        <w:t>Tägliche Bewegungseinheit (TBE):</w:t>
      </w:r>
      <w:r w:rsidR="0055298C" w:rsidRPr="008D6977">
        <w:rPr>
          <w:b/>
          <w:u w:val="single"/>
        </w:rPr>
        <w:t xml:space="preserve"> </w:t>
      </w:r>
    </w:p>
    <w:p w14:paraId="13BED52F" w14:textId="00290EBA" w:rsidR="0055298C" w:rsidRPr="008D6977" w:rsidRDefault="0055298C" w:rsidP="008D6977">
      <w:pPr>
        <w:spacing w:after="0" w:line="240" w:lineRule="auto"/>
        <w:rPr>
          <w:rFonts w:eastAsia="Times New Roman"/>
          <w:i/>
        </w:rPr>
      </w:pPr>
      <w:r w:rsidRPr="008D6977">
        <w:rPr>
          <w:rFonts w:eastAsia="Times New Roman"/>
          <w:i/>
        </w:rPr>
        <w:t>Erweiterung der Pilotregion</w:t>
      </w:r>
    </w:p>
    <w:p w14:paraId="1B0523F9" w14:textId="77777777" w:rsidR="0055298C" w:rsidRPr="008D6977" w:rsidRDefault="0055298C" w:rsidP="008D6977">
      <w:pPr>
        <w:spacing w:after="0" w:line="240" w:lineRule="auto"/>
        <w:rPr>
          <w:rFonts w:eastAsia="Times New Roman"/>
          <w:i/>
        </w:rPr>
      </w:pPr>
      <w:r w:rsidRPr="008D6977">
        <w:rPr>
          <w:rFonts w:eastAsia="Times New Roman"/>
          <w:i/>
        </w:rPr>
        <w:t>Steigerung der Anzahl an Klassen</w:t>
      </w:r>
    </w:p>
    <w:p w14:paraId="2F41CE44" w14:textId="77777777" w:rsidR="0055298C" w:rsidRDefault="0055298C" w:rsidP="0055298C">
      <w:pPr>
        <w:spacing w:after="0" w:line="240" w:lineRule="auto"/>
      </w:pPr>
    </w:p>
    <w:p w14:paraId="0A92D322" w14:textId="0699F26E" w:rsidR="0027552B" w:rsidRPr="0055298C" w:rsidRDefault="0027552B" w:rsidP="00B353E9">
      <w:pPr>
        <w:spacing w:after="0" w:line="240" w:lineRule="auto"/>
        <w:jc w:val="both"/>
        <w:rPr>
          <w:rFonts w:eastAsia="Times New Roman"/>
        </w:rPr>
      </w:pPr>
      <w:r w:rsidRPr="0027552B">
        <w:t xml:space="preserve">Die Pilotregion </w:t>
      </w:r>
      <w:r w:rsidR="00947225">
        <w:t xml:space="preserve">mit </w:t>
      </w:r>
      <w:r w:rsidR="0055298C">
        <w:t>ausgewählten</w:t>
      </w:r>
      <w:r w:rsidR="00947225">
        <w:t xml:space="preserve"> Stadtvierteln der Stadt</w:t>
      </w:r>
      <w:r w:rsidRPr="0027552B">
        <w:t xml:space="preserve"> Salzburg</w:t>
      </w:r>
      <w:r w:rsidR="00947225">
        <w:t xml:space="preserve">, </w:t>
      </w:r>
      <w:r w:rsidRPr="0027552B">
        <w:t xml:space="preserve">konnte auf die gesamte Stadt ausgeweitet werden. </w:t>
      </w:r>
      <w:r w:rsidR="0055298C">
        <w:t xml:space="preserve">Die Entwicklung </w:t>
      </w:r>
      <w:r w:rsidR="79C824B2">
        <w:t>des ASVÖ Salzburgs</w:t>
      </w:r>
      <w:r w:rsidR="0055298C">
        <w:t xml:space="preserve"> ist eine sehr positive und kann mit folgenden Zahlen aufweisen:</w:t>
      </w:r>
    </w:p>
    <w:p w14:paraId="4C7A2565" w14:textId="2CA6F962" w:rsidR="005C7548" w:rsidRDefault="00C87476" w:rsidP="008D6977">
      <w:pPr>
        <w:jc w:val="both"/>
      </w:pPr>
      <w:r w:rsidRPr="00C87476">
        <w:rPr>
          <w:b/>
        </w:rPr>
        <w:t>2022/23:</w:t>
      </w:r>
      <w:r>
        <w:t xml:space="preserve"> </w:t>
      </w:r>
    </w:p>
    <w:p w14:paraId="640ECC70" w14:textId="12D2629F" w:rsidR="005C7548" w:rsidRDefault="005C7548" w:rsidP="0B7A4BAF">
      <w:pPr>
        <w:ind w:firstLine="708"/>
        <w:jc w:val="both"/>
      </w:pPr>
      <w:r>
        <w:t>FLEX:</w:t>
      </w:r>
      <w:r>
        <w:tab/>
        <w:t xml:space="preserve">171 </w:t>
      </w:r>
      <w:r w:rsidR="6941C064">
        <w:t>Gr./</w:t>
      </w:r>
      <w:r>
        <w:t>Kl</w:t>
      </w:r>
      <w:r w:rsidR="75E74883">
        <w:t>.</w:t>
      </w:r>
      <w:r w:rsidR="3221DE59">
        <w:t xml:space="preserve"> </w:t>
      </w:r>
      <w:r w:rsidR="00C87476">
        <w:tab/>
      </w:r>
      <w:r w:rsidR="3221DE59">
        <w:t>(Bundesland Salzburg)</w:t>
      </w:r>
    </w:p>
    <w:p w14:paraId="4AB22BB3" w14:textId="5E1A9ED3" w:rsidR="005C7548" w:rsidRDefault="005C7548" w:rsidP="0B7A4BAF">
      <w:pPr>
        <w:ind w:firstLine="708"/>
        <w:jc w:val="both"/>
      </w:pPr>
      <w:r>
        <w:t xml:space="preserve">FIX: </w:t>
      </w:r>
      <w:r>
        <w:tab/>
        <w:t xml:space="preserve">40 </w:t>
      </w:r>
      <w:r w:rsidR="5646CDA5">
        <w:t>Gr./Kl.</w:t>
      </w:r>
      <w:r w:rsidR="00C87476">
        <w:tab/>
      </w:r>
      <w:r w:rsidR="1E12529C">
        <w:t>(Bundesland Salzburg)</w:t>
      </w:r>
    </w:p>
    <w:p w14:paraId="3DBA7D51" w14:textId="2D23A182" w:rsidR="005C7548" w:rsidRDefault="005C7548" w:rsidP="0B7A4BAF">
      <w:pPr>
        <w:ind w:firstLine="708"/>
        <w:jc w:val="both"/>
      </w:pPr>
      <w:r>
        <w:t xml:space="preserve">TBE: </w:t>
      </w:r>
      <w:r>
        <w:tab/>
        <w:t xml:space="preserve">18 </w:t>
      </w:r>
      <w:r w:rsidR="482BE15B">
        <w:t>Gr./Kl.</w:t>
      </w:r>
      <w:r w:rsidR="00C87476">
        <w:tab/>
      </w:r>
      <w:r w:rsidR="07C445E5">
        <w:t>(Pilotregion Teile Salzburg Stadt)</w:t>
      </w:r>
    </w:p>
    <w:p w14:paraId="67C7AA84" w14:textId="792F65D5" w:rsidR="0027552B" w:rsidRDefault="005C7548" w:rsidP="0B7A4BAF">
      <w:pPr>
        <w:spacing w:after="0" w:line="240" w:lineRule="auto"/>
        <w:jc w:val="both"/>
        <w:rPr>
          <w:rFonts w:eastAsia="Times New Roman"/>
        </w:rPr>
      </w:pPr>
      <w:r w:rsidRPr="0B7A4BAF">
        <w:rPr>
          <w:rFonts w:eastAsia="Times New Roman"/>
          <w:b/>
          <w:bCs/>
        </w:rPr>
        <w:t>2023/24</w:t>
      </w:r>
      <w:r w:rsidRPr="0B7A4BAF">
        <w:rPr>
          <w:rFonts w:eastAsia="Times New Roman"/>
        </w:rPr>
        <w:t xml:space="preserve">: </w:t>
      </w:r>
    </w:p>
    <w:p w14:paraId="71CF6846" w14:textId="15CABA52" w:rsidR="0027552B" w:rsidRDefault="005C7548" w:rsidP="0B7A4BAF">
      <w:pPr>
        <w:ind w:firstLine="708"/>
        <w:jc w:val="both"/>
      </w:pPr>
      <w:r w:rsidRPr="0B7A4BAF">
        <w:rPr>
          <w:lang w:val="de-DE"/>
        </w:rPr>
        <w:t xml:space="preserve">FLEX: </w:t>
      </w:r>
      <w:r>
        <w:tab/>
      </w:r>
      <w:r w:rsidRPr="0B7A4BAF">
        <w:rPr>
          <w:lang w:val="de-DE"/>
        </w:rPr>
        <w:t>180</w:t>
      </w:r>
      <w:r w:rsidR="559429BB" w:rsidRPr="4EC9E560">
        <w:rPr>
          <w:lang w:val="de-DE"/>
        </w:rPr>
        <w:t>-</w:t>
      </w:r>
      <w:r w:rsidRPr="0B7A4BAF">
        <w:rPr>
          <w:lang w:val="de-DE"/>
        </w:rPr>
        <w:t xml:space="preserve">200 </w:t>
      </w:r>
      <w:r w:rsidR="559429BB" w:rsidRPr="4FC6F69F">
        <w:rPr>
          <w:lang w:val="de-DE"/>
        </w:rPr>
        <w:t>Gr./Kl</w:t>
      </w:r>
      <w:r w:rsidR="559429BB" w:rsidRPr="4F15CCBB">
        <w:rPr>
          <w:lang w:val="de-DE"/>
        </w:rPr>
        <w:t>.</w:t>
      </w:r>
      <w:r>
        <w:tab/>
      </w:r>
      <w:r w:rsidR="0B90DD43" w:rsidRPr="0B7A4BAF">
        <w:rPr>
          <w:lang w:val="de-DE"/>
        </w:rPr>
        <w:t>(Bunde</w:t>
      </w:r>
      <w:r w:rsidR="484A0F2A" w:rsidRPr="0B7A4BAF">
        <w:rPr>
          <w:lang w:val="de-DE"/>
        </w:rPr>
        <w:t>s</w:t>
      </w:r>
      <w:r w:rsidR="0B90DD43" w:rsidRPr="0B7A4BAF">
        <w:rPr>
          <w:lang w:val="de-DE"/>
        </w:rPr>
        <w:t xml:space="preserve">land Salzburg) </w:t>
      </w:r>
      <w:r w:rsidR="00C87476" w:rsidRPr="0B7A4BAF">
        <w:rPr>
          <w:lang w:val="de-DE"/>
        </w:rPr>
        <w:t xml:space="preserve"> </w:t>
      </w:r>
    </w:p>
    <w:p w14:paraId="45B12591" w14:textId="0AAFD3E2" w:rsidR="0027552B" w:rsidRDefault="005C7548" w:rsidP="0B7A4BAF">
      <w:pPr>
        <w:ind w:firstLine="708"/>
        <w:jc w:val="both"/>
        <w:rPr>
          <w:lang w:val="de-DE"/>
        </w:rPr>
      </w:pPr>
      <w:r w:rsidRPr="0B7A4BAF">
        <w:rPr>
          <w:lang w:val="de-DE"/>
        </w:rPr>
        <w:t xml:space="preserve">FIX: </w:t>
      </w:r>
      <w:r>
        <w:tab/>
      </w:r>
      <w:r w:rsidRPr="0B7A4BAF">
        <w:rPr>
          <w:lang w:val="de-DE"/>
        </w:rPr>
        <w:t xml:space="preserve">25 </w:t>
      </w:r>
      <w:r w:rsidR="28972AA6" w:rsidRPr="04D7E58B">
        <w:rPr>
          <w:lang w:val="de-DE"/>
        </w:rPr>
        <w:t>Gr./Kl.</w:t>
      </w:r>
      <w:r w:rsidR="0027552B">
        <w:tab/>
      </w:r>
      <w:r w:rsidR="1B54968A" w:rsidRPr="0B7A4BAF">
        <w:rPr>
          <w:lang w:val="de-DE"/>
        </w:rPr>
        <w:t>(Bundesland Salzburg)</w:t>
      </w:r>
    </w:p>
    <w:p w14:paraId="0B39BE2D" w14:textId="64B64AB2" w:rsidR="0027552B" w:rsidRDefault="005C7548" w:rsidP="0B7A4BAF">
      <w:pPr>
        <w:ind w:firstLine="708"/>
        <w:jc w:val="both"/>
        <w:rPr>
          <w:lang w:val="de-DE"/>
        </w:rPr>
      </w:pPr>
      <w:r w:rsidRPr="0B7A4BAF">
        <w:rPr>
          <w:lang w:val="de-DE"/>
        </w:rPr>
        <w:t xml:space="preserve">TBE: </w:t>
      </w:r>
      <w:r>
        <w:tab/>
      </w:r>
      <w:r w:rsidRPr="0B7A4BAF">
        <w:rPr>
          <w:lang w:val="de-DE"/>
        </w:rPr>
        <w:t xml:space="preserve">39 </w:t>
      </w:r>
      <w:r w:rsidR="23C2E85A" w:rsidRPr="60016117">
        <w:rPr>
          <w:lang w:val="de-DE"/>
        </w:rPr>
        <w:t>Gr./Kl.</w:t>
      </w:r>
      <w:r w:rsidR="0027552B">
        <w:tab/>
      </w:r>
      <w:r w:rsidR="5268E2E1" w:rsidRPr="0B7A4BAF">
        <w:rPr>
          <w:lang w:val="de-DE"/>
        </w:rPr>
        <w:t>(Pilotregion Salzburg Stadt)</w:t>
      </w:r>
    </w:p>
    <w:p w14:paraId="67508A2B" w14:textId="3838F044" w:rsidR="0027552B" w:rsidRPr="00B2702B" w:rsidRDefault="0027552B" w:rsidP="00B2702B">
      <w:pPr>
        <w:spacing w:after="0" w:line="240" w:lineRule="auto"/>
        <w:jc w:val="both"/>
      </w:pPr>
      <w:r>
        <w:t>Mag. Dietmar Juriga</w:t>
      </w:r>
      <w:r w:rsidR="6D1D64AC">
        <w:t>:</w:t>
      </w:r>
      <w:r w:rsidR="00B7513F">
        <w:t xml:space="preserve"> </w:t>
      </w:r>
      <w:r w:rsidR="00B7513F" w:rsidRPr="453C2B77">
        <w:rPr>
          <w:i/>
        </w:rPr>
        <w:t>„</w:t>
      </w:r>
      <w:r w:rsidR="00B2702B" w:rsidRPr="453C2B77">
        <w:rPr>
          <w:i/>
        </w:rPr>
        <w:t>Der ASVÖ Salzburg hat</w:t>
      </w:r>
      <w:r w:rsidR="001252D7" w:rsidRPr="453C2B77">
        <w:rPr>
          <w:i/>
        </w:rPr>
        <w:t xml:space="preserve"> bereits 12 </w:t>
      </w:r>
      <w:proofErr w:type="spellStart"/>
      <w:r w:rsidR="001252D7" w:rsidRPr="453C2B77">
        <w:rPr>
          <w:i/>
        </w:rPr>
        <w:t>Bewegungscoaches</w:t>
      </w:r>
      <w:proofErr w:type="spellEnd"/>
      <w:r w:rsidR="001252D7" w:rsidRPr="453C2B77">
        <w:rPr>
          <w:i/>
        </w:rPr>
        <w:t xml:space="preserve"> eingestellt und </w:t>
      </w:r>
      <w:r w:rsidR="00D85159" w:rsidRPr="453C2B77">
        <w:rPr>
          <w:i/>
        </w:rPr>
        <w:t>die</w:t>
      </w:r>
      <w:r w:rsidR="001252D7" w:rsidRPr="453C2B77">
        <w:rPr>
          <w:i/>
        </w:rPr>
        <w:t xml:space="preserve"> Zahl </w:t>
      </w:r>
      <w:r w:rsidR="68751921" w:rsidRPr="453C2B77">
        <w:rPr>
          <w:i/>
        </w:rPr>
        <w:t xml:space="preserve">der </w:t>
      </w:r>
      <w:proofErr w:type="spellStart"/>
      <w:proofErr w:type="gramStart"/>
      <w:r w:rsidR="68751921" w:rsidRPr="453C2B77">
        <w:rPr>
          <w:i/>
        </w:rPr>
        <w:t>Mitarbeiter:innen</w:t>
      </w:r>
      <w:proofErr w:type="spellEnd"/>
      <w:proofErr w:type="gramEnd"/>
      <w:r w:rsidR="001252D7" w:rsidRPr="453C2B77">
        <w:rPr>
          <w:i/>
        </w:rPr>
        <w:t xml:space="preserve"> wächst kontinuierlich. Jede investierte Stunde in die Bewegungsförderung bei Kindern wird nicht nur ihre individuelle Entwicklung fördern, sondern auch langfristig das </w:t>
      </w:r>
      <w:r w:rsidR="001252D7" w:rsidRPr="453C2B77">
        <w:rPr>
          <w:i/>
        </w:rPr>
        <w:lastRenderedPageBreak/>
        <w:t>Gesundheitssystem entlasten. Wir sind überzeugt, dass diese Maßnahmen einen nachhaltigen Beitrag zur Gesundheit unserer Gemeinschaft leisten werden.</w:t>
      </w:r>
      <w:r w:rsidR="00323BD5" w:rsidRPr="453C2B77">
        <w:rPr>
          <w:i/>
        </w:rPr>
        <w:t>“</w:t>
      </w:r>
    </w:p>
    <w:p w14:paraId="17D19493" w14:textId="77777777" w:rsidR="006A7BEF" w:rsidRDefault="006A7BEF" w:rsidP="0027552B">
      <w:pPr>
        <w:pStyle w:val="Listenabsatz"/>
        <w:ind w:left="360"/>
        <w:jc w:val="both"/>
      </w:pPr>
    </w:p>
    <w:p w14:paraId="5E3D9608" w14:textId="3CC87BA3" w:rsidR="00C6487E" w:rsidRDefault="008D6977" w:rsidP="008D6977">
      <w:pPr>
        <w:spacing w:after="0" w:line="240" w:lineRule="auto"/>
        <w:rPr>
          <w:rFonts w:eastAsia="Times New Roman"/>
        </w:rPr>
      </w:pPr>
      <w:r w:rsidRPr="008D6977">
        <w:rPr>
          <w:rFonts w:eastAsia="Times New Roman"/>
          <w:b/>
          <w:u w:val="single"/>
        </w:rPr>
        <w:t>PRAE neu 2023: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="00C6487E" w:rsidRPr="008D6977">
        <w:rPr>
          <w:rFonts w:eastAsia="Times New Roman"/>
          <w:i/>
        </w:rPr>
        <w:t>Welche Änderungen hinsichtlich der pauschalen Reisekostenaufwandsentschädigung kommen auf die Vereine zu?</w:t>
      </w:r>
    </w:p>
    <w:p w14:paraId="7BB18772" w14:textId="77777777" w:rsidR="0055298C" w:rsidRDefault="0055298C" w:rsidP="0055298C">
      <w:pPr>
        <w:pStyle w:val="Listenabsatz"/>
        <w:spacing w:after="0" w:line="240" w:lineRule="auto"/>
        <w:ind w:left="360"/>
        <w:contextualSpacing w:val="0"/>
        <w:rPr>
          <w:rFonts w:eastAsia="Times New Roman"/>
        </w:rPr>
      </w:pPr>
    </w:p>
    <w:p w14:paraId="33596069" w14:textId="09BD4EA5" w:rsidR="006A7BEF" w:rsidRDefault="0055298C" w:rsidP="008D6977">
      <w:r w:rsidRPr="00807962">
        <w:t>Die PRAE-Grenzen wurden zu Beginn des Jahres 2023 erheblich angehoben (EUR 120 pro Tag bzw. EUR 720 pro Monat)</w:t>
      </w:r>
      <w:r>
        <w:t>.</w:t>
      </w:r>
      <w:r w:rsidRPr="00807962">
        <w:t xml:space="preserve"> Vereine müssen nun Aufzeichnungen führen und die ausgezahlten Beträge bis Ende Februar des Folgejahres ans Finanzamt melden Details zu den Meldungen werden noch erwartet</w:t>
      </w:r>
      <w:r w:rsidR="7D3C4834">
        <w:t>.</w:t>
      </w:r>
    </w:p>
    <w:p w14:paraId="7B45E591" w14:textId="77777777" w:rsidR="00A340B1" w:rsidRDefault="00A340B1" w:rsidP="008D6977"/>
    <w:p w14:paraId="5AED046B" w14:textId="77777777" w:rsidR="00A340B1" w:rsidRDefault="00A340B1" w:rsidP="008D6977"/>
    <w:p w14:paraId="1C635D17" w14:textId="77777777" w:rsidR="00A340B1" w:rsidRDefault="00A340B1" w:rsidP="008D6977"/>
    <w:p w14:paraId="60E9F3E2" w14:textId="77777777" w:rsidR="00A340B1" w:rsidRDefault="00A340B1" w:rsidP="008D6977"/>
    <w:p w14:paraId="07FCCEA1" w14:textId="77777777" w:rsidR="00A340B1" w:rsidRDefault="00A340B1" w:rsidP="008D6977"/>
    <w:p w14:paraId="1B257A60" w14:textId="77777777" w:rsidR="00142D79" w:rsidRDefault="00142D79" w:rsidP="008D6977"/>
    <w:p w14:paraId="55DD261D" w14:textId="77777777" w:rsidR="00E13E2B" w:rsidRDefault="00E13E2B" w:rsidP="008D6977"/>
    <w:p w14:paraId="08AADDB7" w14:textId="77777777" w:rsidR="00E13E2B" w:rsidRDefault="00E13E2B" w:rsidP="008D6977"/>
    <w:p w14:paraId="2F9F0B27" w14:textId="77777777" w:rsidR="00E13E2B" w:rsidRDefault="00E13E2B" w:rsidP="008D6977"/>
    <w:p w14:paraId="1DC5CC72" w14:textId="3B098FF6" w:rsidR="006A7BEF" w:rsidRDefault="006A7BEF" w:rsidP="006453D9">
      <w:pPr>
        <w:jc w:val="center"/>
      </w:pPr>
    </w:p>
    <w:sectPr w:rsidR="006A7BEF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E21CF" w14:textId="77777777" w:rsidR="00ED32CF" w:rsidRDefault="00ED32CF" w:rsidP="003B2E53">
      <w:pPr>
        <w:spacing w:after="0" w:line="240" w:lineRule="auto"/>
      </w:pPr>
      <w:r>
        <w:separator/>
      </w:r>
    </w:p>
  </w:endnote>
  <w:endnote w:type="continuationSeparator" w:id="0">
    <w:p w14:paraId="668DB9AE" w14:textId="77777777" w:rsidR="00ED32CF" w:rsidRDefault="00ED32CF" w:rsidP="003B2E53">
      <w:pPr>
        <w:spacing w:after="0" w:line="240" w:lineRule="auto"/>
      </w:pPr>
      <w:r>
        <w:continuationSeparator/>
      </w:r>
    </w:p>
  </w:endnote>
  <w:endnote w:type="continuationNotice" w:id="1">
    <w:p w14:paraId="72DF1D78" w14:textId="77777777" w:rsidR="00ED32CF" w:rsidRDefault="00ED32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060"/>
    </w:tblGrid>
    <w:tr w:rsidR="581F9DBE" w14:paraId="0FAE0CA3" w14:textId="77777777" w:rsidTr="581F9DBE">
      <w:trPr>
        <w:trHeight w:val="300"/>
      </w:trPr>
      <w:tc>
        <w:tcPr>
          <w:tcW w:w="9060" w:type="dxa"/>
        </w:tcPr>
        <w:p w14:paraId="31BCDCF8" w14:textId="0D8EB8C1" w:rsidR="581F9DBE" w:rsidRDefault="581F9DBE" w:rsidP="581F9DBE">
          <w:pPr>
            <w:pStyle w:val="Kopfzeile"/>
            <w:ind w:left="-115"/>
            <w:rPr>
              <w:sz w:val="20"/>
              <w:szCs w:val="20"/>
            </w:rPr>
          </w:pPr>
          <w:r w:rsidRPr="581F9DBE">
            <w:rPr>
              <w:sz w:val="20"/>
              <w:szCs w:val="20"/>
            </w:rPr>
            <w:t>ASVÖ Salzburg | Itzlinger Hauptstraße 20 | 5020 Salzburg | www.asvoe-sbg.at | office.salzburg@asvoe.at</w:t>
          </w:r>
        </w:p>
      </w:tc>
    </w:tr>
  </w:tbl>
  <w:p w14:paraId="27EC0DEF" w14:textId="6C7B19EA" w:rsidR="003B2E53" w:rsidRDefault="003B2E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03505" w14:textId="77777777" w:rsidR="00ED32CF" w:rsidRDefault="00ED32CF" w:rsidP="003B2E53">
      <w:pPr>
        <w:spacing w:after="0" w:line="240" w:lineRule="auto"/>
      </w:pPr>
      <w:r>
        <w:separator/>
      </w:r>
    </w:p>
  </w:footnote>
  <w:footnote w:type="continuationSeparator" w:id="0">
    <w:p w14:paraId="3A4CA3FA" w14:textId="77777777" w:rsidR="00ED32CF" w:rsidRDefault="00ED32CF" w:rsidP="003B2E53">
      <w:pPr>
        <w:spacing w:after="0" w:line="240" w:lineRule="auto"/>
      </w:pPr>
      <w:r>
        <w:continuationSeparator/>
      </w:r>
    </w:p>
  </w:footnote>
  <w:footnote w:type="continuationNotice" w:id="1">
    <w:p w14:paraId="6C404B05" w14:textId="77777777" w:rsidR="00ED32CF" w:rsidRDefault="00ED32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81F9DBE" w14:paraId="30FC0AB2" w14:textId="77777777" w:rsidTr="581F9DBE">
      <w:trPr>
        <w:trHeight w:val="300"/>
      </w:trPr>
      <w:tc>
        <w:tcPr>
          <w:tcW w:w="3020" w:type="dxa"/>
        </w:tcPr>
        <w:p w14:paraId="0A72D5F2" w14:textId="184F6144" w:rsidR="581F9DBE" w:rsidRDefault="581F9DBE" w:rsidP="581F9DBE">
          <w:pPr>
            <w:pStyle w:val="Kopfzeile"/>
            <w:ind w:left="-115"/>
            <w:jc w:val="right"/>
          </w:pPr>
        </w:p>
      </w:tc>
      <w:tc>
        <w:tcPr>
          <w:tcW w:w="3020" w:type="dxa"/>
        </w:tcPr>
        <w:p w14:paraId="31F93998" w14:textId="1CF1E7B4" w:rsidR="581F9DBE" w:rsidRDefault="581F9DBE" w:rsidP="581F9DBE">
          <w:pPr>
            <w:pStyle w:val="Kopfzeile"/>
            <w:jc w:val="center"/>
          </w:pPr>
        </w:p>
      </w:tc>
      <w:tc>
        <w:tcPr>
          <w:tcW w:w="3020" w:type="dxa"/>
        </w:tcPr>
        <w:p w14:paraId="1DD19A91" w14:textId="6DC5C0F3" w:rsidR="581F9DBE" w:rsidRDefault="581F9DBE" w:rsidP="581F9DBE">
          <w:pPr>
            <w:pStyle w:val="Kopfzeile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3726698D" wp14:editId="7E1A048B">
                <wp:extent cx="1695450" cy="642858"/>
                <wp:effectExtent l="0" t="0" r="0" b="0"/>
                <wp:docPr id="10390911" name="Grafik 103909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6428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F82A8F" w14:textId="1CAE68AB" w:rsidR="003B2E53" w:rsidRDefault="003B2E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A11DB"/>
    <w:multiLevelType w:val="hybridMultilevel"/>
    <w:tmpl w:val="40C8A4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E58EC"/>
    <w:multiLevelType w:val="hybridMultilevel"/>
    <w:tmpl w:val="52BE92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B790E"/>
    <w:multiLevelType w:val="hybridMultilevel"/>
    <w:tmpl w:val="12861D98"/>
    <w:lvl w:ilvl="0" w:tplc="C4F22B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F1420"/>
    <w:multiLevelType w:val="hybridMultilevel"/>
    <w:tmpl w:val="D76E4DCC"/>
    <w:lvl w:ilvl="0" w:tplc="4D94B1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D6B"/>
    <w:multiLevelType w:val="hybridMultilevel"/>
    <w:tmpl w:val="B9C8B738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80EDF"/>
    <w:multiLevelType w:val="hybridMultilevel"/>
    <w:tmpl w:val="E560227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E2A01"/>
    <w:multiLevelType w:val="hybridMultilevel"/>
    <w:tmpl w:val="8FA41B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B3135"/>
    <w:multiLevelType w:val="multilevel"/>
    <w:tmpl w:val="0278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95404D"/>
    <w:multiLevelType w:val="hybridMultilevel"/>
    <w:tmpl w:val="89E235E8"/>
    <w:lvl w:ilvl="0" w:tplc="0C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B4"/>
    <w:rsid w:val="00032182"/>
    <w:rsid w:val="00035C2D"/>
    <w:rsid w:val="00044F92"/>
    <w:rsid w:val="000636EA"/>
    <w:rsid w:val="000762CA"/>
    <w:rsid w:val="000C49E4"/>
    <w:rsid w:val="000F3751"/>
    <w:rsid w:val="000F4CC4"/>
    <w:rsid w:val="001023BA"/>
    <w:rsid w:val="00114346"/>
    <w:rsid w:val="001252D7"/>
    <w:rsid w:val="00131B54"/>
    <w:rsid w:val="0014032F"/>
    <w:rsid w:val="00142D79"/>
    <w:rsid w:val="00184177"/>
    <w:rsid w:val="001848CB"/>
    <w:rsid w:val="001C0271"/>
    <w:rsid w:val="001C439E"/>
    <w:rsid w:val="001D1FB6"/>
    <w:rsid w:val="002027DE"/>
    <w:rsid w:val="00233CC5"/>
    <w:rsid w:val="00241BB4"/>
    <w:rsid w:val="00270F71"/>
    <w:rsid w:val="0027552B"/>
    <w:rsid w:val="002804B7"/>
    <w:rsid w:val="002B31F3"/>
    <w:rsid w:val="002B4A1E"/>
    <w:rsid w:val="002C5E90"/>
    <w:rsid w:val="002E3295"/>
    <w:rsid w:val="00321BFC"/>
    <w:rsid w:val="00323BD5"/>
    <w:rsid w:val="00354670"/>
    <w:rsid w:val="003577DA"/>
    <w:rsid w:val="0038609B"/>
    <w:rsid w:val="003B1981"/>
    <w:rsid w:val="003B2E53"/>
    <w:rsid w:val="003F2F9A"/>
    <w:rsid w:val="00412007"/>
    <w:rsid w:val="00423C32"/>
    <w:rsid w:val="004323EB"/>
    <w:rsid w:val="004810E9"/>
    <w:rsid w:val="004A10B1"/>
    <w:rsid w:val="004B03B8"/>
    <w:rsid w:val="004F031A"/>
    <w:rsid w:val="0051275F"/>
    <w:rsid w:val="00521062"/>
    <w:rsid w:val="00525562"/>
    <w:rsid w:val="005449F5"/>
    <w:rsid w:val="00545D58"/>
    <w:rsid w:val="00546182"/>
    <w:rsid w:val="0055298C"/>
    <w:rsid w:val="0056014F"/>
    <w:rsid w:val="005A3EA0"/>
    <w:rsid w:val="005A63CC"/>
    <w:rsid w:val="005B411F"/>
    <w:rsid w:val="005B4F67"/>
    <w:rsid w:val="005B5851"/>
    <w:rsid w:val="005C7548"/>
    <w:rsid w:val="005D41B0"/>
    <w:rsid w:val="00610793"/>
    <w:rsid w:val="00643E87"/>
    <w:rsid w:val="006453D9"/>
    <w:rsid w:val="006600C8"/>
    <w:rsid w:val="006A7BEF"/>
    <w:rsid w:val="006A7E91"/>
    <w:rsid w:val="006B0730"/>
    <w:rsid w:val="006E0C29"/>
    <w:rsid w:val="006F498B"/>
    <w:rsid w:val="007005A7"/>
    <w:rsid w:val="00793A04"/>
    <w:rsid w:val="007E4E4F"/>
    <w:rsid w:val="0081494C"/>
    <w:rsid w:val="00835DE7"/>
    <w:rsid w:val="008609AF"/>
    <w:rsid w:val="00877A97"/>
    <w:rsid w:val="008A7C8E"/>
    <w:rsid w:val="008D6977"/>
    <w:rsid w:val="0092445A"/>
    <w:rsid w:val="00925874"/>
    <w:rsid w:val="00936241"/>
    <w:rsid w:val="00947225"/>
    <w:rsid w:val="00960FCA"/>
    <w:rsid w:val="00981AEA"/>
    <w:rsid w:val="00983027"/>
    <w:rsid w:val="009A2298"/>
    <w:rsid w:val="009A2DEC"/>
    <w:rsid w:val="009C41E3"/>
    <w:rsid w:val="00A340B1"/>
    <w:rsid w:val="00A540E7"/>
    <w:rsid w:val="00A609C2"/>
    <w:rsid w:val="00A62903"/>
    <w:rsid w:val="00A832F8"/>
    <w:rsid w:val="00AF132A"/>
    <w:rsid w:val="00B21019"/>
    <w:rsid w:val="00B2175E"/>
    <w:rsid w:val="00B2702B"/>
    <w:rsid w:val="00B353E9"/>
    <w:rsid w:val="00B41B1C"/>
    <w:rsid w:val="00B42EBF"/>
    <w:rsid w:val="00B532B6"/>
    <w:rsid w:val="00B574D4"/>
    <w:rsid w:val="00B7513F"/>
    <w:rsid w:val="00BA6A1A"/>
    <w:rsid w:val="00BC5201"/>
    <w:rsid w:val="00BF13FC"/>
    <w:rsid w:val="00C05D69"/>
    <w:rsid w:val="00C4361A"/>
    <w:rsid w:val="00C60B72"/>
    <w:rsid w:val="00C6487E"/>
    <w:rsid w:val="00C76A40"/>
    <w:rsid w:val="00C80557"/>
    <w:rsid w:val="00C87476"/>
    <w:rsid w:val="00CB7B4E"/>
    <w:rsid w:val="00CD4E46"/>
    <w:rsid w:val="00CD5777"/>
    <w:rsid w:val="00CD6C70"/>
    <w:rsid w:val="00CE70AA"/>
    <w:rsid w:val="00D27573"/>
    <w:rsid w:val="00D5455D"/>
    <w:rsid w:val="00D84787"/>
    <w:rsid w:val="00D85159"/>
    <w:rsid w:val="00D93DFD"/>
    <w:rsid w:val="00DE026F"/>
    <w:rsid w:val="00E13E2B"/>
    <w:rsid w:val="00E55D99"/>
    <w:rsid w:val="00E724D6"/>
    <w:rsid w:val="00E80B96"/>
    <w:rsid w:val="00E92D56"/>
    <w:rsid w:val="00EA60E6"/>
    <w:rsid w:val="00EB7CEB"/>
    <w:rsid w:val="00ED32CF"/>
    <w:rsid w:val="00EE5C61"/>
    <w:rsid w:val="00EF5174"/>
    <w:rsid w:val="00F73B66"/>
    <w:rsid w:val="00F90DB5"/>
    <w:rsid w:val="00FB7A95"/>
    <w:rsid w:val="00FF77DF"/>
    <w:rsid w:val="01EB94AC"/>
    <w:rsid w:val="030628B3"/>
    <w:rsid w:val="03810C19"/>
    <w:rsid w:val="04D7E58B"/>
    <w:rsid w:val="07543F59"/>
    <w:rsid w:val="07C445E5"/>
    <w:rsid w:val="09B54650"/>
    <w:rsid w:val="0A6A30B6"/>
    <w:rsid w:val="0B7A4BAF"/>
    <w:rsid w:val="0B90DD43"/>
    <w:rsid w:val="0D1156B3"/>
    <w:rsid w:val="1B54968A"/>
    <w:rsid w:val="1E12529C"/>
    <w:rsid w:val="1F77D85E"/>
    <w:rsid w:val="1FABD95E"/>
    <w:rsid w:val="20DD5CF1"/>
    <w:rsid w:val="2112309F"/>
    <w:rsid w:val="21893914"/>
    <w:rsid w:val="2228E62B"/>
    <w:rsid w:val="23C2E85A"/>
    <w:rsid w:val="281415A6"/>
    <w:rsid w:val="28972AA6"/>
    <w:rsid w:val="2A0A2B6A"/>
    <w:rsid w:val="2A5EFC6A"/>
    <w:rsid w:val="2D1D20D7"/>
    <w:rsid w:val="2D4805FD"/>
    <w:rsid w:val="3221DE59"/>
    <w:rsid w:val="33B0A909"/>
    <w:rsid w:val="364E9915"/>
    <w:rsid w:val="37977A76"/>
    <w:rsid w:val="38DA1F05"/>
    <w:rsid w:val="3C8970CB"/>
    <w:rsid w:val="447C8943"/>
    <w:rsid w:val="453C2B77"/>
    <w:rsid w:val="46357955"/>
    <w:rsid w:val="482BE15B"/>
    <w:rsid w:val="484A0F2A"/>
    <w:rsid w:val="4944906B"/>
    <w:rsid w:val="4A52DA03"/>
    <w:rsid w:val="4EC9E560"/>
    <w:rsid w:val="4F15CCBB"/>
    <w:rsid w:val="4FC6F69F"/>
    <w:rsid w:val="5268E2E1"/>
    <w:rsid w:val="52F47ECC"/>
    <w:rsid w:val="559429BB"/>
    <w:rsid w:val="559CA305"/>
    <w:rsid w:val="5646CDA5"/>
    <w:rsid w:val="5747B5FF"/>
    <w:rsid w:val="57D0D994"/>
    <w:rsid w:val="581F9DBE"/>
    <w:rsid w:val="5A51C1C7"/>
    <w:rsid w:val="5C7457DD"/>
    <w:rsid w:val="60016117"/>
    <w:rsid w:val="60FDDADE"/>
    <w:rsid w:val="6229702D"/>
    <w:rsid w:val="672B3A2A"/>
    <w:rsid w:val="68315A3E"/>
    <w:rsid w:val="684FF09C"/>
    <w:rsid w:val="68751921"/>
    <w:rsid w:val="6941C064"/>
    <w:rsid w:val="6D1D64AC"/>
    <w:rsid w:val="6F197783"/>
    <w:rsid w:val="72CB5EE3"/>
    <w:rsid w:val="745B6B73"/>
    <w:rsid w:val="751EB21C"/>
    <w:rsid w:val="75E74883"/>
    <w:rsid w:val="79C824B2"/>
    <w:rsid w:val="7B22EF9B"/>
    <w:rsid w:val="7B7AF527"/>
    <w:rsid w:val="7D3C4834"/>
    <w:rsid w:val="7D8B46E9"/>
    <w:rsid w:val="7FAFA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CDF9"/>
  <w15:chartTrackingRefBased/>
  <w15:docId w15:val="{1BBEBA97-8899-4830-9424-5894CF11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1BB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B2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2E53"/>
  </w:style>
  <w:style w:type="paragraph" w:styleId="Fuzeile">
    <w:name w:val="footer"/>
    <w:basedOn w:val="Standard"/>
    <w:link w:val="FuzeileZchn"/>
    <w:uiPriority w:val="99"/>
    <w:unhideWhenUsed/>
    <w:rsid w:val="003B2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2E53"/>
  </w:style>
  <w:style w:type="table" w:styleId="Tabellenraster">
    <w:name w:val="Table Grid"/>
    <w:basedOn w:val="NormaleTabelle"/>
    <w:uiPriority w:val="59"/>
    <w:rsid w:val="003B2E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5A3EA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3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4407F8EE1FD243A15793AED3AFE2B4" ma:contentTypeVersion="5" ma:contentTypeDescription="Ein neues Dokument erstellen." ma:contentTypeScope="" ma:versionID="058a9b70cf7fd01a0f4c810f8b3e8bb5">
  <xsd:schema xmlns:xsd="http://www.w3.org/2001/XMLSchema" xmlns:xs="http://www.w3.org/2001/XMLSchema" xmlns:p="http://schemas.microsoft.com/office/2006/metadata/properties" xmlns:ns2="27c2ba34-8a30-4405-9250-e746c18013ac" xmlns:ns3="32c8576b-fdaf-4a3f-b37d-571ce37dc37b" targetNamespace="http://schemas.microsoft.com/office/2006/metadata/properties" ma:root="true" ma:fieldsID="1774931be1965b59e9564cf292caab1f" ns2:_="" ns3:_="">
    <xsd:import namespace="27c2ba34-8a30-4405-9250-e746c18013ac"/>
    <xsd:import namespace="32c8576b-fdaf-4a3f-b37d-571ce37dc3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2ba34-8a30-4405-9250-e746c18013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8576b-fdaf-4a3f-b37d-571ce37dc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0C34BE-9939-4210-9B85-BCAF9DC5A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842DB0-662A-47CD-BCA5-437CB93E3C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3C053D-B5CE-4A25-82DB-588ABC5FD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2ba34-8a30-4405-9250-e746c18013ac"/>
    <ds:schemaRef ds:uri="32c8576b-fdaf-4a3f-b37d-571ce37dc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Links>
    <vt:vector size="6" baseType="variant">
      <vt:variant>
        <vt:i4>65638</vt:i4>
      </vt:variant>
      <vt:variant>
        <vt:i4>0</vt:i4>
      </vt:variant>
      <vt:variant>
        <vt:i4>0</vt:i4>
      </vt:variant>
      <vt:variant>
        <vt:i4>5</vt:i4>
      </vt:variant>
      <vt:variant>
        <vt:lpwstr>http://www.asvoe-sbg.at/asvoe_salzburg/aktuelles/detail/news/pressefruehstueck-2023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Gschaider</dc:creator>
  <cp:keywords/>
  <dc:description/>
  <cp:lastModifiedBy>Andrea Gschaider | ASVÖ Salzburg</cp:lastModifiedBy>
  <cp:revision>3</cp:revision>
  <cp:lastPrinted>2023-10-17T23:51:00Z</cp:lastPrinted>
  <dcterms:created xsi:type="dcterms:W3CDTF">2023-10-18T08:33:00Z</dcterms:created>
  <dcterms:modified xsi:type="dcterms:W3CDTF">2023-10-18T08:35:00Z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0x010100C14407F8EE1FD243A15793AED3AFE2B4</vt:lpwstr>
  </property>
</Properties>
</file>